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 w:line="360" w:lineRule="auto"/>
        <w:ind w:left="1215" w:right="814"/>
        <w:jc w:val="center"/>
        <w:rPr>
          <w:b/>
          <w:bCs/>
          <w:sz w:val="28"/>
          <w:szCs w:val="21"/>
          <w:lang w:val="en-US"/>
        </w:rPr>
      </w:pPr>
      <w:r>
        <w:rPr>
          <w:rFonts w:hint="eastAsia"/>
          <w:b/>
          <w:bCs/>
          <w:sz w:val="28"/>
          <w:szCs w:val="21"/>
          <w:lang w:val="en-US"/>
        </w:rPr>
        <w:t>广西师范大学政治与公共管理学院</w:t>
      </w:r>
    </w:p>
    <w:p>
      <w:pPr>
        <w:spacing w:before="29" w:line="360" w:lineRule="auto"/>
        <w:ind w:left="1215" w:right="814"/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 xml:space="preserve">大学生创新创业训练计划项目经费管理实施细则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spacing w:val="-5"/>
        </w:rPr>
        <w:t>为规范和加强</w:t>
      </w:r>
      <w:r>
        <w:rPr>
          <w:rFonts w:hint="eastAsia"/>
          <w:spacing w:val="-5"/>
          <w:lang w:val="en-US"/>
        </w:rPr>
        <w:t>学院</w:t>
      </w:r>
      <w:r>
        <w:rPr>
          <w:spacing w:val="-5"/>
        </w:rPr>
        <w:t>大学生创新创业训练计划项目经费的管理，提高经费使用效益， 更好地推动项目的可持续发展，根据《广西师范大学大学生创新创业训练计划项目管理办法》</w:t>
      </w:r>
      <w:r>
        <w:rPr>
          <w:rFonts w:hint="eastAsia"/>
          <w:spacing w:val="-5"/>
        </w:rPr>
        <w:t>、</w:t>
      </w:r>
      <w:r>
        <w:rPr>
          <w:spacing w:val="-5"/>
        </w:rPr>
        <w:t>学</w:t>
      </w:r>
      <w:r>
        <w:rPr>
          <w:color w:val="auto"/>
          <w:spacing w:val="-5"/>
        </w:rPr>
        <w:t>校财务经费使用有关规定</w:t>
      </w:r>
      <w:r>
        <w:rPr>
          <w:rFonts w:hint="eastAsia"/>
          <w:color w:val="auto"/>
          <w:spacing w:val="-5"/>
          <w:lang w:val="en-US"/>
        </w:rPr>
        <w:t>和学院实际情况，</w:t>
      </w:r>
      <w:r>
        <w:rPr>
          <w:color w:val="auto"/>
          <w:spacing w:val="-5"/>
        </w:rPr>
        <w:t xml:space="preserve">特制定本细则。 </w:t>
      </w:r>
    </w:p>
    <w:p>
      <w:pPr>
        <w:pStyle w:val="2"/>
        <w:numPr>
          <w:ilvl w:val="0"/>
          <w:numId w:val="1"/>
        </w:numPr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项目经费专款专用、经费由承担项目的学生在指导教师的监督下使用，教师不得使用、学院不得截留和挪用、不得提留管理费。 </w:t>
      </w:r>
    </w:p>
    <w:p>
      <w:pPr>
        <w:pStyle w:val="2"/>
        <w:numPr>
          <w:ilvl w:val="0"/>
          <w:numId w:val="1"/>
        </w:numPr>
        <w:spacing w:line="360" w:lineRule="auto"/>
        <w:ind w:right="116" w:firstLine="479"/>
        <w:jc w:val="left"/>
        <w:rPr>
          <w:color w:val="auto"/>
          <w:spacing w:val="-5"/>
          <w:lang w:val="en-US"/>
        </w:rPr>
      </w:pPr>
      <w:r>
        <w:rPr>
          <w:rFonts w:hint="eastAsia"/>
          <w:color w:val="auto"/>
          <w:spacing w:val="-5"/>
          <w:lang w:val="en-US"/>
        </w:rPr>
        <w:t>经费</w:t>
      </w:r>
      <w:r>
        <w:rPr>
          <w:rFonts w:hint="eastAsia"/>
          <w:color w:val="auto"/>
          <w:spacing w:val="-5"/>
          <w:lang w:val="en-US" w:eastAsia="zh-Hans"/>
        </w:rPr>
        <w:t>分</w:t>
      </w:r>
      <w:r>
        <w:rPr>
          <w:rFonts w:hint="eastAsia"/>
          <w:color w:val="auto"/>
          <w:spacing w:val="-5"/>
          <w:lang w:val="en-US"/>
        </w:rPr>
        <w:t>两次拨付，</w:t>
      </w:r>
      <w:r>
        <w:rPr>
          <w:rFonts w:hint="eastAsia"/>
          <w:color w:val="auto"/>
          <w:spacing w:val="-5"/>
          <w:lang w:val="en-US" w:eastAsia="zh-Hans"/>
        </w:rPr>
        <w:t>先拨基本研究经费（视每年的项目资助额度而定）</w:t>
      </w:r>
      <w:r>
        <w:rPr>
          <w:color w:val="auto"/>
          <w:spacing w:val="-5"/>
          <w:lang w:val="en-US" w:eastAsia="zh-Hans"/>
        </w:rPr>
        <w:t>，</w:t>
      </w:r>
      <w:r>
        <w:rPr>
          <w:rFonts w:hint="eastAsia"/>
          <w:color w:val="auto"/>
          <w:spacing w:val="-5"/>
          <w:lang w:val="en-US"/>
        </w:rPr>
        <w:t>通过</w:t>
      </w:r>
      <w:r>
        <w:rPr>
          <w:rFonts w:hint="eastAsia"/>
          <w:color w:val="auto"/>
          <w:spacing w:val="-5"/>
          <w:lang w:val="en-US" w:eastAsia="zh-Hans"/>
        </w:rPr>
        <w:t>结题答辩</w:t>
      </w:r>
      <w:r>
        <w:rPr>
          <w:rFonts w:hint="eastAsia"/>
          <w:color w:val="auto"/>
          <w:spacing w:val="-5"/>
          <w:lang w:val="en-US"/>
        </w:rPr>
        <w:t>后根据结题成绩等级拨付</w:t>
      </w:r>
      <w:r>
        <w:rPr>
          <w:rFonts w:hint="eastAsia"/>
          <w:color w:val="auto"/>
          <w:spacing w:val="-5"/>
          <w:lang w:val="en-US" w:eastAsia="zh-Hans"/>
        </w:rPr>
        <w:t>余下部</w:t>
      </w:r>
      <w:r>
        <w:rPr>
          <w:rFonts w:hint="eastAsia"/>
          <w:color w:val="auto"/>
          <w:spacing w:val="-5"/>
          <w:lang w:val="en-US"/>
        </w:rPr>
        <w:t>分。</w:t>
      </w:r>
      <w:r>
        <w:rPr>
          <w:color w:val="auto"/>
          <w:spacing w:val="-5"/>
        </w:rPr>
        <w:t>报销发票开具日期须在项目立项至结</w:t>
      </w:r>
      <w:r>
        <w:rPr>
          <w:rFonts w:hint="eastAsia"/>
          <w:color w:val="auto"/>
          <w:spacing w:val="-5"/>
          <w:lang w:val="en-US"/>
        </w:rPr>
        <w:t>题后两个月</w:t>
      </w:r>
      <w:r>
        <w:rPr>
          <w:color w:val="auto"/>
          <w:spacing w:val="-5"/>
        </w:rPr>
        <w:t>以内（版面费可延长至结</w:t>
      </w:r>
      <w:r>
        <w:rPr>
          <w:rFonts w:hint="eastAsia"/>
          <w:color w:val="auto"/>
          <w:spacing w:val="-5"/>
          <w:lang w:val="en-US"/>
        </w:rPr>
        <w:t>题</w:t>
      </w:r>
      <w:r>
        <w:rPr>
          <w:color w:val="auto"/>
          <w:spacing w:val="-5"/>
        </w:rPr>
        <w:t>后 8 个月），超出范围内的发票不予报销。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b/>
          <w:bCs/>
          <w:color w:val="auto"/>
          <w:spacing w:val="-5"/>
        </w:rPr>
        <w:t>第</w:t>
      </w:r>
      <w:r>
        <w:rPr>
          <w:rFonts w:hint="eastAsia"/>
          <w:b/>
          <w:bCs/>
          <w:color w:val="auto"/>
          <w:spacing w:val="-5"/>
          <w:lang w:val="en-US"/>
        </w:rPr>
        <w:t>三</w:t>
      </w:r>
      <w:r>
        <w:rPr>
          <w:b/>
          <w:bCs/>
          <w:color w:val="auto"/>
          <w:spacing w:val="-5"/>
        </w:rPr>
        <w:t>条</w:t>
      </w:r>
      <w:r>
        <w:rPr>
          <w:color w:val="auto"/>
          <w:spacing w:val="-5"/>
        </w:rPr>
        <w:t xml:space="preserve"> 经费主要用于与项目研究相关的资料费、实验材料费、复印费、调研费、会议费、竞赛费、论文发表版面费、申请专利或其它成果等必要开支，报销时需提供明细及与项目相关性说明等材料</w:t>
      </w:r>
      <w:r>
        <w:rPr>
          <w:rFonts w:hint="eastAsia"/>
          <w:color w:val="auto"/>
          <w:spacing w:val="-5"/>
        </w:rPr>
        <w:t>，</w:t>
      </w:r>
      <w:r>
        <w:rPr>
          <w:color w:val="auto"/>
          <w:spacing w:val="-5"/>
        </w:rPr>
        <w:t>不得用于支出劳务费、</w:t>
      </w:r>
      <w:r>
        <w:rPr>
          <w:rFonts w:hint="eastAsia"/>
          <w:color w:val="auto"/>
          <w:spacing w:val="-5"/>
        </w:rPr>
        <w:t>接</w:t>
      </w:r>
      <w:r>
        <w:rPr>
          <w:color w:val="auto"/>
          <w:spacing w:val="-5"/>
        </w:rPr>
        <w:t>待费、生活用品费等与研究内容无关的项目</w:t>
      </w:r>
      <w:r>
        <w:rPr>
          <w:rFonts w:hint="eastAsia"/>
          <w:color w:val="auto"/>
          <w:spacing w:val="-5"/>
        </w:rPr>
        <w:t>。可报销内容</w:t>
      </w:r>
      <w:r>
        <w:rPr>
          <w:color w:val="auto"/>
          <w:spacing w:val="-5"/>
        </w:rPr>
        <w:t>具体</w:t>
      </w:r>
      <w:r>
        <w:rPr>
          <w:rFonts w:hint="eastAsia"/>
          <w:color w:val="auto"/>
          <w:spacing w:val="-5"/>
        </w:rPr>
        <w:t>如下</w:t>
      </w:r>
      <w:r>
        <w:rPr>
          <w:color w:val="auto"/>
          <w:spacing w:val="-5"/>
        </w:rPr>
        <w:t xml:space="preserve">：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（一）图书资料费，指购买与项目研究相关的图书资料费用。报销时需提供带有资料名称、数量的</w:t>
      </w:r>
      <w:r>
        <w:rPr>
          <w:rFonts w:hint="eastAsia"/>
          <w:color w:val="auto"/>
          <w:spacing w:val="-5"/>
        </w:rPr>
        <w:t>正规</w:t>
      </w:r>
      <w:r>
        <w:rPr>
          <w:color w:val="auto"/>
          <w:spacing w:val="-5"/>
        </w:rPr>
        <w:t xml:space="preserve">发票及项目相关性说明。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（二）调研费，指学生在指导教师指导下，外出对项目内容进行考察、调研所产生的费用，主要包括车票、住宿、门票（需与项目研究相关）费用。外出调研需在不影响学生正常学习的情况下进行。报销时需提供往返车票、住宿费发票、差旅审批单（一地一单）。外出调研超过一周的需另附说明，指导教师与项目负责人审核通过签名后方可报销。桂林市内的调研，可报销本市内出租车、公交车票（不含公交充值卡发票）及门票费用，住宿发票不予报销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（三）会议费，指学生参加与项目研究的科技研讨、学术会议的费用，主要包括会务费、交通费和住宿费用。报销时需提供往返车票、住宿费发票、差旅审批单及会议通知（带有会议时间安排）。如会议地点在桂林市内，可报销桂林市内出租车及公交车费用，住宿发票不予报销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 xml:space="preserve">（四）竞赛费，指学生参加与项目研究内容相关竞赛所产生的费用，主要包括报名费、交通费和住宿费用。报销时需提供往返车票、住宿费发票、差旅审批单及竞赛通知（带有竞赛时间）。如竞赛地点在桂林市内，可报销市内出租车及公交车费用，住宿发票不允许报销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五</w:t>
      </w:r>
      <w:r>
        <w:rPr>
          <w:color w:val="auto"/>
          <w:spacing w:val="-5"/>
        </w:rPr>
        <w:t>）版面费，指学生发表与项目相关的学术论文过程中所产生的审稿费、版面费等费用（学生需为第一作者）。报销时需提供费用发票及录用通知（带有作者姓名）或带有发表论文版面首页的复印页。发表论文时必须注明项目名称及项目编号</w:t>
      </w:r>
      <w:r>
        <w:rPr>
          <w:rFonts w:hint="eastAsia"/>
          <w:color w:val="auto"/>
          <w:spacing w:val="-5"/>
        </w:rPr>
        <w:t>，署名单位为广西师范大学政治与公共管理学院</w:t>
      </w:r>
      <w:r>
        <w:rPr>
          <w:color w:val="auto"/>
          <w:spacing w:val="-5"/>
        </w:rPr>
        <w:t xml:space="preserve">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六</w:t>
      </w:r>
      <w:r>
        <w:rPr>
          <w:color w:val="auto"/>
          <w:spacing w:val="-5"/>
        </w:rPr>
        <w:t>）成果展示费，指学生参</w:t>
      </w:r>
      <w:r>
        <w:rPr>
          <w:rFonts w:hint="eastAsia"/>
          <w:color w:val="auto"/>
          <w:spacing w:val="-5"/>
        </w:rPr>
        <w:t>加</w:t>
      </w:r>
      <w:r>
        <w:rPr>
          <w:color w:val="auto"/>
          <w:spacing w:val="-5"/>
        </w:rPr>
        <w:t>与项目相关的竞赛、会议、结项、汇报演出等活动所产生的费用，主要包括论文检索费、硬件制作费、图文制作费等。报销时需提供费用</w:t>
      </w:r>
      <w:r>
        <w:rPr>
          <w:rFonts w:hint="eastAsia"/>
          <w:color w:val="auto"/>
          <w:spacing w:val="-5"/>
        </w:rPr>
        <w:t>正规</w:t>
      </w:r>
      <w:r>
        <w:rPr>
          <w:color w:val="auto"/>
          <w:spacing w:val="-5"/>
        </w:rPr>
        <w:t>发票、盖有商家发票专用章的明细</w:t>
      </w:r>
      <w:r>
        <w:rPr>
          <w:rFonts w:hint="eastAsia"/>
          <w:color w:val="auto"/>
          <w:spacing w:val="-5"/>
        </w:rPr>
        <w:t>清单</w:t>
      </w:r>
      <w:r>
        <w:rPr>
          <w:color w:val="auto"/>
          <w:spacing w:val="-5"/>
        </w:rPr>
        <w:t>及项目相关性说明。音乐类项目确需进行演出展示的，演出现场及宣传材料中需标注“广西师范大学</w:t>
      </w:r>
      <w:r>
        <w:rPr>
          <w:rFonts w:hint="eastAsia"/>
          <w:color w:val="auto"/>
          <w:spacing w:val="-5"/>
          <w:lang w:val="en-US"/>
        </w:rPr>
        <w:t>政治与公共管理学院</w:t>
      </w:r>
      <w:r>
        <w:rPr>
          <w:color w:val="auto"/>
          <w:spacing w:val="-5"/>
        </w:rPr>
        <w:t xml:space="preserve">大学生创新创业训练项目+项目名称”字样，演出所产生的摄像、服装等费用，报销时需提供带有标注字样的演出现场图片及与项目相关性说明。 </w:t>
      </w:r>
    </w:p>
    <w:p>
      <w:pPr>
        <w:pStyle w:val="2"/>
        <w:spacing w:line="360" w:lineRule="auto"/>
        <w:ind w:right="116" w:firstLine="479"/>
        <w:jc w:val="left"/>
        <w:rPr>
          <w:color w:val="auto"/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七</w:t>
      </w:r>
      <w:r>
        <w:rPr>
          <w:color w:val="auto"/>
          <w:spacing w:val="-5"/>
        </w:rPr>
        <w:t xml:space="preserve">）打印复印费，指学生对开展项目研究、训练、实践所需的资料进行打印、复印产生的费用。报销时需提供费用发票、盖有商家发票专用章的复印内容明细小票及项目相关性说明。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color w:val="auto"/>
          <w:spacing w:val="-5"/>
        </w:rPr>
        <w:t>（</w:t>
      </w:r>
      <w:r>
        <w:rPr>
          <w:rFonts w:hint="eastAsia"/>
          <w:color w:val="auto"/>
          <w:spacing w:val="-5"/>
          <w:lang w:val="en-US"/>
        </w:rPr>
        <w:t>八</w:t>
      </w:r>
      <w:r>
        <w:rPr>
          <w:color w:val="auto"/>
          <w:spacing w:val="-5"/>
        </w:rPr>
        <w:t>）设备费，指学生开展项目研究、训练、实践所需的简易设备费用（包括测试费），包括存储设备、实验设备等。报销时需提供带有设备名称、数量、金额的机打发</w:t>
      </w:r>
      <w:r>
        <w:rPr>
          <w:spacing w:val="-5"/>
        </w:rPr>
        <w:t>票及与项目相关性说明（说明用途），单个设备费用一般不超过1000 元。项目设备费报销不得超过项目经费总额的 20％</w:t>
      </w:r>
      <w:r>
        <w:rPr>
          <w:rFonts w:hint="eastAsia"/>
          <w:spacing w:val="-5"/>
        </w:rPr>
        <w:t>。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spacing w:val="-5"/>
        </w:rPr>
        <w:t>（</w:t>
      </w:r>
      <w:r>
        <w:rPr>
          <w:rFonts w:hint="eastAsia"/>
          <w:spacing w:val="-5"/>
          <w:lang w:val="en-US"/>
        </w:rPr>
        <w:t>九</w:t>
      </w:r>
      <w:r>
        <w:rPr>
          <w:spacing w:val="-5"/>
        </w:rPr>
        <w:t>）其他与项目开展相关的费用。报销时需提供带有材料名称、数量、金额的</w:t>
      </w:r>
      <w:r>
        <w:rPr>
          <w:rFonts w:hint="eastAsia"/>
          <w:spacing w:val="-5"/>
        </w:rPr>
        <w:t>正规</w:t>
      </w:r>
      <w:r>
        <w:rPr>
          <w:spacing w:val="-5"/>
        </w:rPr>
        <w:t xml:space="preserve">发票及项目相关性说明。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四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项目经费报销工作应严格遵守学校财务制度，报销的总金额不得超过资助经费总额。项目经费必须凭票据报销，报销单必须由项目负责人作为经办人</w:t>
      </w:r>
      <w:r>
        <w:rPr>
          <w:rFonts w:hint="eastAsia"/>
          <w:b/>
          <w:bCs/>
          <w:spacing w:val="-5"/>
          <w:lang w:val="en-US"/>
        </w:rPr>
        <w:t>在财务系统中填写报销单后打印</w:t>
      </w:r>
      <w:r>
        <w:rPr>
          <w:b/>
          <w:bCs/>
          <w:spacing w:val="-5"/>
        </w:rPr>
        <w:t>签字、指导教师负责审核</w:t>
      </w:r>
      <w:r>
        <w:rPr>
          <w:rFonts w:hint="eastAsia"/>
          <w:b/>
          <w:bCs/>
          <w:spacing w:val="-5"/>
          <w:lang w:val="en-US"/>
        </w:rPr>
        <w:t>并签字</w:t>
      </w:r>
      <w:r>
        <w:rPr>
          <w:b/>
          <w:bCs/>
          <w:spacing w:val="-5"/>
        </w:rPr>
        <w:t>、学院</w:t>
      </w:r>
      <w:r>
        <w:rPr>
          <w:rFonts w:hint="eastAsia"/>
          <w:b/>
          <w:bCs/>
          <w:spacing w:val="-5"/>
          <w:lang w:val="en-US"/>
        </w:rPr>
        <w:t>办公室经费管理</w:t>
      </w:r>
      <w:r>
        <w:rPr>
          <w:b/>
          <w:bCs/>
          <w:spacing w:val="-5"/>
        </w:rPr>
        <w:t>负责</w:t>
      </w:r>
      <w:r>
        <w:rPr>
          <w:rFonts w:hint="eastAsia"/>
          <w:b/>
          <w:bCs/>
          <w:spacing w:val="-5"/>
          <w:lang w:val="en-US"/>
        </w:rPr>
        <w:t>人</w:t>
      </w:r>
      <w:r>
        <w:rPr>
          <w:b/>
          <w:bCs/>
          <w:spacing w:val="-5"/>
        </w:rPr>
        <w:t>签批后方可到财务处报销。</w:t>
      </w:r>
      <w:r>
        <w:rPr>
          <w:rFonts w:hint="eastAsia"/>
          <w:b/>
          <w:bCs/>
          <w:spacing w:val="-5"/>
          <w:lang w:val="en-US"/>
        </w:rPr>
        <w:t>特别说明：报销单的摘要区中要写明“某某报销何种开支”等详细内容。</w:t>
      </w:r>
      <w:r>
        <w:rPr>
          <w:spacing w:val="-5"/>
        </w:rPr>
        <w:t xml:space="preserve"> 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五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报销发票抬头均需填写广西师范大学，发票抬头为个人或其它的均不得报销。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六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耗材、办公用品等发票需为带有材料名称、数量、金额的</w:t>
      </w:r>
      <w:r>
        <w:rPr>
          <w:rFonts w:hint="eastAsia"/>
          <w:spacing w:val="-5"/>
        </w:rPr>
        <w:t>正规</w:t>
      </w:r>
      <w:r>
        <w:rPr>
          <w:spacing w:val="-5"/>
        </w:rPr>
        <w:t xml:space="preserve">发票。教师支付需刷公务卡，学生支付需刷卡或通过网银支付，报销时需提供刷卡凭证小票或网上银行支付电子回单。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七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发票打印日期和报销时间在 2 年以内的为有效发票。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八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公交及出租车票只报销桂林市内票据，出租车发票需在背面注明起止地点，桂林市内交通费用不得超过经费总额的 20％。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  <w:r>
        <w:rPr>
          <w:b/>
          <w:bCs/>
          <w:spacing w:val="-5"/>
        </w:rPr>
        <w:t>第</w:t>
      </w:r>
      <w:r>
        <w:rPr>
          <w:rFonts w:hint="eastAsia"/>
          <w:b/>
          <w:bCs/>
          <w:spacing w:val="-5"/>
          <w:lang w:val="en-US"/>
        </w:rPr>
        <w:t>九</w:t>
      </w:r>
      <w:r>
        <w:rPr>
          <w:b/>
          <w:bCs/>
          <w:spacing w:val="-5"/>
        </w:rPr>
        <w:t>条</w:t>
      </w:r>
      <w:r>
        <w:rPr>
          <w:spacing w:val="-5"/>
        </w:rPr>
        <w:t xml:space="preserve"> 本细则自发布之日起实施，未尽事宜由</w:t>
      </w:r>
      <w:r>
        <w:rPr>
          <w:rFonts w:hint="eastAsia"/>
          <w:spacing w:val="-5"/>
          <w:lang w:val="en-US"/>
        </w:rPr>
        <w:t>学院</w:t>
      </w:r>
      <w:r>
        <w:rPr>
          <w:spacing w:val="-5"/>
        </w:rPr>
        <w:t xml:space="preserve">负责解释。 </w:t>
      </w:r>
    </w:p>
    <w:p>
      <w:pPr>
        <w:pStyle w:val="2"/>
        <w:spacing w:line="360" w:lineRule="auto"/>
        <w:ind w:right="116" w:firstLine="479"/>
        <w:jc w:val="left"/>
        <w:rPr>
          <w:spacing w:val="-5"/>
        </w:rPr>
      </w:pPr>
    </w:p>
    <w:p>
      <w:pPr>
        <w:pStyle w:val="2"/>
        <w:spacing w:line="360" w:lineRule="auto"/>
        <w:ind w:right="116"/>
        <w:jc w:val="left"/>
        <w:rPr>
          <w:spacing w:val="-5"/>
          <w:lang w:val="en-US"/>
        </w:rPr>
      </w:pPr>
    </w:p>
    <w:p>
      <w:pPr>
        <w:pStyle w:val="2"/>
        <w:spacing w:line="360" w:lineRule="auto"/>
        <w:ind w:right="116" w:firstLine="479"/>
        <w:jc w:val="right"/>
        <w:rPr>
          <w:spacing w:val="-5"/>
          <w:lang w:val="en-US"/>
        </w:rPr>
      </w:pPr>
      <w:bookmarkStart w:id="0" w:name="_GoBack"/>
      <w:bookmarkEnd w:id="0"/>
      <w:r>
        <w:rPr>
          <w:rFonts w:hint="eastAsia"/>
          <w:spacing w:val="-5"/>
          <w:lang w:val="en-US"/>
        </w:rPr>
        <w:t>政治与公共管理学院</w:t>
      </w:r>
    </w:p>
    <w:p>
      <w:pPr>
        <w:pStyle w:val="2"/>
        <w:spacing w:line="360" w:lineRule="auto"/>
        <w:ind w:right="116" w:firstLine="479"/>
        <w:jc w:val="right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t>2022年5月</w:t>
      </w:r>
      <w:r>
        <w:rPr>
          <w:rFonts w:hint="eastAsia"/>
          <w:spacing w:val="-5"/>
          <w:lang w:val="en-US" w:eastAsia="zh-CN"/>
        </w:rPr>
        <w:t>16</w:t>
      </w:r>
      <w:r>
        <w:rPr>
          <w:rFonts w:hint="eastAsia"/>
          <w:spacing w:val="-5"/>
          <w:lang w:val="en-US"/>
        </w:rPr>
        <w:t>日</w:t>
      </w:r>
    </w:p>
    <w:p>
      <w:pPr>
        <w:pStyle w:val="2"/>
        <w:spacing w:line="360" w:lineRule="auto"/>
        <w:ind w:right="116"/>
        <w:rPr>
          <w:spacing w:val="-5"/>
          <w:lang w:val="en-US"/>
        </w:rPr>
      </w:pPr>
    </w:p>
    <w:p>
      <w:pPr>
        <w:pStyle w:val="2"/>
        <w:spacing w:line="360" w:lineRule="auto"/>
        <w:ind w:right="116" w:firstLine="479"/>
        <w:jc w:val="left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t>附件：报销流程图</w:t>
      </w:r>
    </w:p>
    <w:p>
      <w:pPr>
        <w:pStyle w:val="2"/>
        <w:spacing w:line="360" w:lineRule="auto"/>
        <w:ind w:left="0" w:right="116" w:firstLine="0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drawing>
          <wp:inline distT="0" distB="0" distL="114300" distR="114300">
            <wp:extent cx="5379085" cy="1859280"/>
            <wp:effectExtent l="0" t="0" r="0" b="0"/>
            <wp:docPr id="1" name="图片 1" descr="报销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销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right="116"/>
        <w:rPr>
          <w:spacing w:val="-5"/>
          <w:lang w:val="en-US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BE799"/>
    <w:multiLevelType w:val="singleLevel"/>
    <w:tmpl w:val="161BE799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TYyMDhiYjYzMjhlYWJlNzk5NmM2ZGMxOGQ2YTIifQ=="/>
  </w:docVars>
  <w:rsids>
    <w:rsidRoot w:val="00A50752"/>
    <w:rsid w:val="001B30E6"/>
    <w:rsid w:val="001C0A06"/>
    <w:rsid w:val="002A20E9"/>
    <w:rsid w:val="00562CA2"/>
    <w:rsid w:val="00612DF3"/>
    <w:rsid w:val="00657F2D"/>
    <w:rsid w:val="00704B5B"/>
    <w:rsid w:val="007C26D9"/>
    <w:rsid w:val="00855806"/>
    <w:rsid w:val="00932739"/>
    <w:rsid w:val="00964B76"/>
    <w:rsid w:val="00975239"/>
    <w:rsid w:val="009A637F"/>
    <w:rsid w:val="009C5B6B"/>
    <w:rsid w:val="009D5BE8"/>
    <w:rsid w:val="009F5E91"/>
    <w:rsid w:val="00A50752"/>
    <w:rsid w:val="00B5059E"/>
    <w:rsid w:val="00B67E2C"/>
    <w:rsid w:val="00C31EBB"/>
    <w:rsid w:val="00E3141F"/>
    <w:rsid w:val="00E82C00"/>
    <w:rsid w:val="00EA0DAC"/>
    <w:rsid w:val="00FD62D2"/>
    <w:rsid w:val="157A129E"/>
    <w:rsid w:val="1A250D78"/>
    <w:rsid w:val="213F6AEF"/>
    <w:rsid w:val="229D7295"/>
    <w:rsid w:val="3CA9235E"/>
    <w:rsid w:val="405A278A"/>
    <w:rsid w:val="48DA6E2D"/>
    <w:rsid w:val="501257C8"/>
    <w:rsid w:val="731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482"/>
      <w:jc w:val="both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1927</Words>
  <Characters>1936</Characters>
  <Lines>14</Lines>
  <Paragraphs>3</Paragraphs>
  <TotalTime>45</TotalTime>
  <ScaleCrop>false</ScaleCrop>
  <LinksUpToDate>false</LinksUpToDate>
  <CharactersWithSpaces>1970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2022-05-11T06:47:00Z</dcterms:created>
  <dc:creator>Administrator</dc:creator>
  <cp:lastModifiedBy>Lenovo</cp:lastModifiedBy>
  <dcterms:modified xsi:type="dcterms:W3CDTF">2022-05-12T07:38:40Z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EDCDB684267C4609874E0531167C856E</vt:lpwstr>
  </property>
</Properties>
</file>